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60" w:rsidRDefault="00875651">
      <w:pPr>
        <w:rPr>
          <w:b/>
          <w:i/>
          <w:color w:val="0000FF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ABD7DBE" wp14:editId="328DB904">
            <wp:simplePos x="0" y="0"/>
            <wp:positionH relativeFrom="column">
              <wp:posOffset>-23495</wp:posOffset>
            </wp:positionH>
            <wp:positionV relativeFrom="paragraph">
              <wp:posOffset>241935</wp:posOffset>
            </wp:positionV>
            <wp:extent cx="754380" cy="576580"/>
            <wp:effectExtent l="0" t="0" r="7620" b="0"/>
            <wp:wrapNone/>
            <wp:docPr id="60139" name="Imagen 1" descr="Si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9" name="Imagen 1" descr="Sil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5CFBEB7" wp14:editId="2DD445F4">
            <wp:simplePos x="0" y="0"/>
            <wp:positionH relativeFrom="column">
              <wp:posOffset>5143500</wp:posOffset>
            </wp:positionH>
            <wp:positionV relativeFrom="paragraph">
              <wp:posOffset>205105</wp:posOffset>
            </wp:positionV>
            <wp:extent cx="1100666" cy="693420"/>
            <wp:effectExtent l="0" t="0" r="4445" b="0"/>
            <wp:wrapNone/>
            <wp:docPr id="601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41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97" t="22331" r="36592" b="6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6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B7860" w:rsidRDefault="004B7860">
      <w:pPr>
        <w:rPr>
          <w:b/>
          <w:i/>
          <w:color w:val="0000FF"/>
          <w:u w:val="single"/>
        </w:rPr>
      </w:pPr>
    </w:p>
    <w:p w:rsidR="004B7860" w:rsidRDefault="004B7860">
      <w:pPr>
        <w:rPr>
          <w:b/>
          <w:i/>
          <w:color w:val="0000FF"/>
          <w:u w:val="single"/>
        </w:rPr>
      </w:pPr>
    </w:p>
    <w:p w:rsidR="00875651" w:rsidRPr="00875651" w:rsidRDefault="00875651" w:rsidP="004B7860">
      <w:pPr>
        <w:jc w:val="center"/>
        <w:rPr>
          <w:b/>
          <w:i/>
          <w:color w:val="0000FF"/>
          <w:sz w:val="10"/>
          <w:szCs w:val="10"/>
          <w:u w:val="single"/>
        </w:rPr>
      </w:pPr>
      <w:bookmarkStart w:id="0" w:name="_GoBack"/>
      <w:bookmarkEnd w:id="0"/>
    </w:p>
    <w:p w:rsidR="00D30A37" w:rsidRDefault="004B7860" w:rsidP="004B7860">
      <w:pPr>
        <w:jc w:val="center"/>
        <w:rPr>
          <w:b/>
          <w:i/>
          <w:color w:val="0000FF"/>
          <w:sz w:val="26"/>
          <w:szCs w:val="26"/>
          <w:u w:val="single"/>
        </w:rPr>
      </w:pPr>
      <w:r w:rsidRPr="004B7860">
        <w:rPr>
          <w:b/>
          <w:i/>
          <w:color w:val="0000FF"/>
          <w:sz w:val="26"/>
          <w:szCs w:val="26"/>
          <w:u w:val="single"/>
        </w:rPr>
        <w:t>NORMA PARA LA DIFUSIÓN A LA CIUDADANÍA DE LA LEY DE INGRESOS Y DEL PRESUPUESTO DE EGRESOS 201</w:t>
      </w:r>
      <w:r>
        <w:rPr>
          <w:b/>
          <w:i/>
          <w:color w:val="0000FF"/>
          <w:sz w:val="26"/>
          <w:szCs w:val="26"/>
          <w:u w:val="single"/>
        </w:rPr>
        <w:t>9</w:t>
      </w:r>
      <w:r w:rsidRPr="004B7860">
        <w:rPr>
          <w:b/>
          <w:i/>
          <w:color w:val="0000FF"/>
          <w:sz w:val="26"/>
          <w:szCs w:val="26"/>
          <w:u w:val="single"/>
        </w:rPr>
        <w:t>.</w:t>
      </w:r>
    </w:p>
    <w:p w:rsidR="004B7860" w:rsidRPr="004B7860" w:rsidRDefault="004B7860" w:rsidP="004B7860">
      <w:pPr>
        <w:jc w:val="center"/>
        <w:rPr>
          <w:b/>
        </w:rPr>
      </w:pPr>
      <w:r w:rsidRPr="004B7860">
        <w:rPr>
          <w:b/>
        </w:rPr>
        <w:t>MUNICIPIO DE SILAO DE LA VICTORIA</w:t>
      </w:r>
    </w:p>
    <w:p w:rsidR="004B7860" w:rsidRDefault="004B7860" w:rsidP="004B7860">
      <w:pPr>
        <w:jc w:val="both"/>
      </w:pPr>
      <w:r>
        <w:t>En apego al artículo 62 de la Ley General de Contabilidad Gubernamental, los entes públicos elaborarán y difundirán en sus respectivas páginas de Internet documentos dirigidos a la ciudadanía que expliquen, de manera sencilla y en formatos accesibles la Ley de Ingresos y el Presupuesto de Egresos.</w:t>
      </w:r>
    </w:p>
    <w:p w:rsidR="004B7860" w:rsidRDefault="004B7860" w:rsidP="004B7860">
      <w:pPr>
        <w:jc w:val="both"/>
        <w:rPr>
          <w:b/>
        </w:rPr>
      </w:pPr>
      <w:r w:rsidRPr="004B7860">
        <w:rPr>
          <w:b/>
        </w:rPr>
        <w:t>Consideraciones Generales para el Ejercicio Fiscal 201</w:t>
      </w:r>
      <w:r>
        <w:rPr>
          <w:b/>
        </w:rPr>
        <w:t>9</w:t>
      </w:r>
      <w:r w:rsidRPr="004B7860">
        <w:rPr>
          <w:b/>
        </w:rPr>
        <w:t xml:space="preserve"> Estructura y contenido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216"/>
      </w:tblGrid>
      <w:tr w:rsidR="00E16BD9" w:rsidTr="00E16BD9">
        <w:tc>
          <w:tcPr>
            <w:tcW w:w="2972" w:type="dxa"/>
          </w:tcPr>
          <w:p w:rsidR="00E16BD9" w:rsidRDefault="00E16BD9" w:rsidP="004B7860">
            <w:pPr>
              <w:jc w:val="both"/>
              <w:rPr>
                <w:b/>
              </w:rPr>
            </w:pPr>
            <w:r w:rsidRPr="00E16BD9">
              <w:rPr>
                <w:b/>
              </w:rPr>
              <w:t>Preguntas / apartados</w:t>
            </w:r>
          </w:p>
        </w:tc>
        <w:tc>
          <w:tcPr>
            <w:tcW w:w="7216" w:type="dxa"/>
          </w:tcPr>
          <w:p w:rsidR="00E16BD9" w:rsidRPr="00E16BD9" w:rsidRDefault="00E16BD9" w:rsidP="004B7860">
            <w:pPr>
              <w:jc w:val="both"/>
              <w:rPr>
                <w:b/>
              </w:rPr>
            </w:pPr>
            <w:r w:rsidRPr="00E16BD9">
              <w:rPr>
                <w:b/>
              </w:rPr>
              <w:t>Consideraciones</w:t>
            </w:r>
          </w:p>
        </w:tc>
      </w:tr>
      <w:tr w:rsidR="00E16BD9" w:rsidTr="00E16BD9">
        <w:trPr>
          <w:trHeight w:val="1238"/>
        </w:trPr>
        <w:tc>
          <w:tcPr>
            <w:tcW w:w="2972" w:type="dxa"/>
          </w:tcPr>
          <w:p w:rsidR="00E16BD9" w:rsidRDefault="00E16BD9" w:rsidP="00E16BD9">
            <w:pPr>
              <w:jc w:val="both"/>
            </w:pPr>
          </w:p>
          <w:p w:rsidR="00E16BD9" w:rsidRDefault="00E16BD9" w:rsidP="00E16BD9">
            <w:pPr>
              <w:jc w:val="both"/>
            </w:pPr>
            <w:r>
              <w:t>¿Qué es la Ley de Ingresos y</w:t>
            </w:r>
          </w:p>
          <w:p w:rsidR="00E16BD9" w:rsidRDefault="00E16BD9" w:rsidP="00E16BD9">
            <w:pPr>
              <w:jc w:val="both"/>
            </w:pPr>
            <w:r>
              <w:t>Cuál es su importancia?</w:t>
            </w:r>
          </w:p>
        </w:tc>
        <w:tc>
          <w:tcPr>
            <w:tcW w:w="7216" w:type="dxa"/>
          </w:tcPr>
          <w:p w:rsidR="00E16BD9" w:rsidRDefault="00E16BD9" w:rsidP="00E16BD9">
            <w:pPr>
              <w:jc w:val="both"/>
            </w:pPr>
            <w:r>
              <w:t>Es el ordenamiento jurídico en el que se indican el monto y procedencia</w:t>
            </w:r>
            <w:r>
              <w:t xml:space="preserve"> </w:t>
            </w:r>
            <w:r>
              <w:t>de los ingresos que el Municipio estima obtener durante un ejercicio fiscal.</w:t>
            </w:r>
          </w:p>
          <w:p w:rsidR="00E16BD9" w:rsidRDefault="00E16BD9" w:rsidP="00E16BD9">
            <w:pPr>
              <w:jc w:val="both"/>
            </w:pPr>
            <w:r>
              <w:t>Su importancia nos muestra en cada rubro la disponibilidad para la</w:t>
            </w:r>
            <w:r>
              <w:t xml:space="preserve"> </w:t>
            </w:r>
            <w:r>
              <w:t>elaboración del Presupuesto de Egresos del Municipio en beneficio de la</w:t>
            </w:r>
            <w:r>
              <w:t xml:space="preserve"> </w:t>
            </w:r>
            <w:r>
              <w:t>ciudadanía.</w:t>
            </w:r>
          </w:p>
        </w:tc>
      </w:tr>
      <w:tr w:rsidR="00E16BD9" w:rsidTr="00E16BD9">
        <w:trPr>
          <w:trHeight w:val="1398"/>
        </w:trPr>
        <w:tc>
          <w:tcPr>
            <w:tcW w:w="2972" w:type="dxa"/>
          </w:tcPr>
          <w:p w:rsidR="00E16BD9" w:rsidRDefault="00E16BD9" w:rsidP="00E16BD9">
            <w:pPr>
              <w:jc w:val="both"/>
            </w:pPr>
          </w:p>
          <w:p w:rsidR="00E16BD9" w:rsidRDefault="00E16BD9" w:rsidP="00E16BD9">
            <w:pPr>
              <w:jc w:val="both"/>
            </w:pPr>
            <w:r>
              <w:t>¿De dónde obtienen los</w:t>
            </w:r>
          </w:p>
          <w:p w:rsidR="00E16BD9" w:rsidRDefault="00E16BD9" w:rsidP="00E16BD9">
            <w:r>
              <w:t>gobiernos sus ingresos?</w:t>
            </w:r>
          </w:p>
        </w:tc>
        <w:tc>
          <w:tcPr>
            <w:tcW w:w="7216" w:type="dxa"/>
          </w:tcPr>
          <w:p w:rsidR="00E16BD9" w:rsidRDefault="00E16BD9" w:rsidP="00E16BD9">
            <w:pPr>
              <w:jc w:val="both"/>
            </w:pPr>
            <w:r>
              <w:t>Los ingresos del Municipio provienen principalmente de la captación de</w:t>
            </w:r>
            <w:r>
              <w:t xml:space="preserve"> </w:t>
            </w:r>
            <w:r>
              <w:t>recursos propios (Impuestos, contribuciones de Mejoras, Derechos,</w:t>
            </w:r>
            <w:r>
              <w:t xml:space="preserve"> </w:t>
            </w:r>
            <w:r>
              <w:t>Productos, Aprovechamientos), recursos estatales (Convenios y</w:t>
            </w:r>
            <w:r>
              <w:t xml:space="preserve"> </w:t>
            </w:r>
            <w:r>
              <w:t>aportaciones estatales) y recursos federales (Participaciones y</w:t>
            </w:r>
            <w:r>
              <w:t xml:space="preserve"> </w:t>
            </w:r>
            <w:r>
              <w:t>Aportaciones federales) que son fuentes de ingresos para financiar los</w:t>
            </w:r>
            <w:r>
              <w:t xml:space="preserve"> </w:t>
            </w:r>
            <w:r>
              <w:t>gastos y que se generan durante el periodo de gestión.</w:t>
            </w:r>
          </w:p>
        </w:tc>
      </w:tr>
      <w:tr w:rsidR="00E16BD9" w:rsidTr="00E16BD9">
        <w:trPr>
          <w:trHeight w:val="1417"/>
        </w:trPr>
        <w:tc>
          <w:tcPr>
            <w:tcW w:w="2972" w:type="dxa"/>
          </w:tcPr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  <w:r>
              <w:t>¿Qué es el Presupuesto de Egresos y cuál es su importancia?</w:t>
            </w:r>
          </w:p>
        </w:tc>
        <w:tc>
          <w:tcPr>
            <w:tcW w:w="7216" w:type="dxa"/>
          </w:tcPr>
          <w:p w:rsidR="00E16BD9" w:rsidRDefault="00E16BD9" w:rsidP="004B7860">
            <w:pPr>
              <w:jc w:val="both"/>
            </w:pPr>
            <w:r>
              <w:t>Es una representación de la planificación y control de los gastos a ejercer para cubrir los programas de desarrollo social, económico e infraestructura etc. La importancia es conocer los montos de los gastos a los que deberán sujetarse las unidades responsables, para dar cumplimiento a las acciones del programa de gobierno, fortaleciendo así las necesidades de la ciudadanía en materia de transparencia. En suma, el Presupuesto de Egresos es un documento jurídico y financiero que establece las erogaciones que realizará el Gobierno Municipal entre el 1° de enero y el 31 de diciembre de cada año.</w:t>
            </w:r>
          </w:p>
        </w:tc>
      </w:tr>
      <w:tr w:rsidR="00E16BD9" w:rsidTr="00E16BD9">
        <w:trPr>
          <w:trHeight w:val="984"/>
        </w:trPr>
        <w:tc>
          <w:tcPr>
            <w:tcW w:w="2972" w:type="dxa"/>
          </w:tcPr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  <w:r>
              <w:t>¿En qué se gasta?</w:t>
            </w:r>
          </w:p>
        </w:tc>
        <w:tc>
          <w:tcPr>
            <w:tcW w:w="7216" w:type="dxa"/>
          </w:tcPr>
          <w:p w:rsidR="00E16BD9" w:rsidRDefault="00E16BD9" w:rsidP="004B7860">
            <w:pPr>
              <w:jc w:val="both"/>
            </w:pPr>
            <w:r>
              <w:t>Los recursos se orientan al pago de salarios al personal que presta los diversos servicios a la ciudadanía, a la adquisición de materiales, suministros y servicios para la operación de los programas públicos y a la ejecución de actividades institucionales y de seguridad pública, deuda pública, así como al fortalecimiento de la infraestructura urbana y de servicios a través de la obra pública y de los diversos proyectos estratégicos.</w:t>
            </w:r>
          </w:p>
        </w:tc>
      </w:tr>
      <w:tr w:rsidR="00E16BD9" w:rsidTr="00E16BD9">
        <w:trPr>
          <w:trHeight w:val="971"/>
        </w:trPr>
        <w:tc>
          <w:tcPr>
            <w:tcW w:w="2972" w:type="dxa"/>
          </w:tcPr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  <w:r>
              <w:t>¿Para qué se gasta?</w:t>
            </w:r>
          </w:p>
        </w:tc>
        <w:tc>
          <w:tcPr>
            <w:tcW w:w="7216" w:type="dxa"/>
          </w:tcPr>
          <w:p w:rsidR="00E16BD9" w:rsidRDefault="00E16BD9" w:rsidP="004B7860">
            <w:pPr>
              <w:jc w:val="both"/>
            </w:pPr>
            <w:r>
              <w:t>El gasto público que ejerce esta Administración Pública es una herramienta fundamental para promover el desarrollo económico y social del Municipio, ya que además de considerar los recursos presupuestales para la realización de las funciones de gobierno, que incluye rubros como salud, seguridad pública, servicios públicos, gestión y asistencia social, promoción de empleo, educación, cultura y deporte, transporte e infraestructura, entre otras, su aplicación también representa una derrama</w:t>
            </w:r>
            <w:r>
              <w:t xml:space="preserve"> </w:t>
            </w:r>
            <w:r>
              <w:t>importante para el crecimiento de los sectores productivos de esta ciudad. La finalidad es garantizar el bienestar de la ciudadanía a través los bienes y servicios públicos proporcionados.</w:t>
            </w:r>
          </w:p>
        </w:tc>
      </w:tr>
      <w:tr w:rsidR="00E16BD9" w:rsidTr="00E16BD9">
        <w:trPr>
          <w:trHeight w:val="1551"/>
        </w:trPr>
        <w:tc>
          <w:tcPr>
            <w:tcW w:w="2972" w:type="dxa"/>
          </w:tcPr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</w:p>
          <w:p w:rsidR="00E16BD9" w:rsidRDefault="00E16BD9" w:rsidP="004B7860">
            <w:pPr>
              <w:jc w:val="both"/>
            </w:pPr>
            <w:r>
              <w:t>¿Qué pueden hacer los ciudadanos?</w:t>
            </w:r>
          </w:p>
        </w:tc>
        <w:tc>
          <w:tcPr>
            <w:tcW w:w="7216" w:type="dxa"/>
          </w:tcPr>
          <w:p w:rsidR="00E16BD9" w:rsidRDefault="00E16BD9" w:rsidP="004B7860">
            <w:pPr>
              <w:jc w:val="both"/>
            </w:pPr>
          </w:p>
          <w:p w:rsidR="00E16BD9" w:rsidRDefault="00E16BD9" w:rsidP="00E16BD9">
            <w:pPr>
              <w:jc w:val="both"/>
            </w:pPr>
            <w:r>
              <w:t>Ejercer su derecho de acceso a la información, mediante la página</w:t>
            </w:r>
            <w:r>
              <w:t xml:space="preserve"> </w:t>
            </w:r>
            <w:hyperlink r:id="rId6" w:history="1">
              <w:r w:rsidRPr="00E16BD9">
                <w:rPr>
                  <w:rStyle w:val="Hipervnculo"/>
                  <w:sz w:val="20"/>
                  <w:szCs w:val="20"/>
                </w:rPr>
                <w:t>http://www.silaodelavictoria.gob.mx/web/es/transparencia-2019/detalle/1932</w:t>
              </w:r>
            </w:hyperlink>
            <w:r>
              <w:t>, para realizar los cuestionamientos que como ciudadanos puedan interesarles, así como conocer las diferentes acciones que está llevando a cabo la administració</w:t>
            </w:r>
            <w:r>
              <w:t>n.</w:t>
            </w:r>
          </w:p>
        </w:tc>
      </w:tr>
    </w:tbl>
    <w:p w:rsidR="00E16BD9" w:rsidRDefault="00E16BD9" w:rsidP="004B7860">
      <w:pPr>
        <w:jc w:val="both"/>
      </w:pPr>
    </w:p>
    <w:p w:rsidR="00E16BD9" w:rsidRDefault="00E16BD9" w:rsidP="004B7860">
      <w:pPr>
        <w:jc w:val="both"/>
      </w:pPr>
    </w:p>
    <w:p w:rsidR="00E16BD9" w:rsidRDefault="00875651" w:rsidP="004B7860">
      <w:pPr>
        <w:jc w:val="both"/>
      </w:pPr>
      <w:r>
        <w:rPr>
          <w:noProof/>
          <w:lang w:eastAsia="es-MX"/>
        </w:rPr>
        <w:drawing>
          <wp:inline distT="0" distB="0" distL="0" distR="0" wp14:anchorId="737B6764" wp14:editId="5ED9C28E">
            <wp:extent cx="6530340" cy="409956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48" t="26360" r="59168" b="11506"/>
                    <a:stretch/>
                  </pic:blipFill>
                  <pic:spPr bwMode="auto">
                    <a:xfrm>
                      <a:off x="0" y="0"/>
                      <a:ext cx="6530340" cy="409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BD9" w:rsidRDefault="00E16BD9" w:rsidP="004B7860">
      <w:pPr>
        <w:jc w:val="both"/>
      </w:pPr>
    </w:p>
    <w:sectPr w:rsidR="00E16BD9" w:rsidSect="004B7860">
      <w:pgSz w:w="12240" w:h="15840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0"/>
    <w:rsid w:val="004170E2"/>
    <w:rsid w:val="004B7860"/>
    <w:rsid w:val="00875651"/>
    <w:rsid w:val="00E16BD9"/>
    <w:rsid w:val="00E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38D2"/>
  <w15:chartTrackingRefBased/>
  <w15:docId w15:val="{E99CB185-1562-486F-BAD4-67253F16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odelavictoria.gob.mx/web/es/transparencia-2019/detalle/19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JAROLG7510</dc:creator>
  <cp:keywords/>
  <dc:description/>
  <cp:lastModifiedBy>JAROLG7510</cp:lastModifiedBy>
  <cp:revision>1</cp:revision>
  <cp:lastPrinted>2019-05-21T19:11:00Z</cp:lastPrinted>
  <dcterms:created xsi:type="dcterms:W3CDTF">2019-05-21T18:46:00Z</dcterms:created>
  <dcterms:modified xsi:type="dcterms:W3CDTF">2019-05-21T19:12:00Z</dcterms:modified>
</cp:coreProperties>
</file>